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89B" w:rsidRDefault="00CF5477" w:rsidP="002B189B">
      <w:pPr>
        <w:rPr>
          <w:rFonts w:ascii="Times New Roman" w:hAnsi="Times New Roman" w:cs="Times New Roman"/>
          <w:b/>
          <w:color w:val="333333"/>
          <w:sz w:val="26"/>
          <w:szCs w:val="26"/>
          <w:shd w:val="clear" w:color="auto" w:fill="FFFFFF"/>
          <w:lang w:val="en-US"/>
        </w:rPr>
      </w:pPr>
      <w:bookmarkStart w:id="0" w:name="_GoBack"/>
      <w:bookmarkEnd w:id="0"/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1D42" w:rsidRDefault="00591D42" w:rsidP="00591D4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 податкова служба України</w:t>
                            </w:r>
                          </w:p>
                          <w:p w:rsidR="00591D42" w:rsidRDefault="00591D42" w:rsidP="00591D4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управління </w:t>
                            </w:r>
                          </w:p>
                          <w:p w:rsidR="00591D42" w:rsidRDefault="00591D42" w:rsidP="00591D4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ДПС у Черкаській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591D42" w:rsidRDefault="00591D42" w:rsidP="00591D42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 податкова служба України</w:t>
                      </w:r>
                    </w:p>
                    <w:p w:rsidR="00591D42" w:rsidRDefault="00591D42" w:rsidP="00591D42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управління </w:t>
                      </w:r>
                    </w:p>
                    <w:p w:rsidR="00591D42" w:rsidRDefault="00591D42" w:rsidP="00591D42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ДПС у Черкаській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bookmark2"/>
      <w:r w:rsidR="00591D42">
        <w:rPr>
          <w:noProof/>
          <w:lang w:val="uk-UA" w:eastAsia="uk-UA"/>
        </w:rPr>
        <w:drawing>
          <wp:inline distT="0" distB="0" distL="0" distR="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7D6FD0" w:rsidRPr="009117BD" w:rsidRDefault="00E25C01" w:rsidP="009117BD">
      <w:pPr>
        <w:spacing w:line="240" w:lineRule="auto"/>
        <w:jc w:val="center"/>
        <w:rPr>
          <w:rFonts w:ascii="Times New Roman" w:hAnsi="Times New Roman" w:cs="Times New Roman"/>
          <w:b/>
          <w:color w:val="333333"/>
          <w:sz w:val="26"/>
          <w:szCs w:val="26"/>
          <w:shd w:val="clear" w:color="auto" w:fill="FFFFFF"/>
          <w:lang w:val="uk-UA"/>
        </w:rPr>
      </w:pPr>
      <w:r w:rsidRPr="009117BD">
        <w:rPr>
          <w:rFonts w:ascii="Times New Roman" w:hAnsi="Times New Roman" w:cs="Times New Roman"/>
          <w:b/>
          <w:color w:val="333333"/>
          <w:sz w:val="26"/>
          <w:szCs w:val="26"/>
          <w:shd w:val="clear" w:color="auto" w:fill="FFFFFF"/>
          <w:lang w:val="uk-UA"/>
        </w:rPr>
        <w:t>Чи сплачується авансовий внесок з ЄП та в який термін подається податкова декларація платника ЄП – ФОП у разі переходу в середині місяця кварталу платника ЄП з першої або другої групи на третю групу з особливостями оподаткування на період дії воєнного стану?</w:t>
      </w:r>
    </w:p>
    <w:p w:rsidR="00E25C01" w:rsidRPr="002B189B" w:rsidRDefault="00E25C01" w:rsidP="002B189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5"/>
          <w:szCs w:val="25"/>
          <w:lang w:val="uk-UA"/>
        </w:rPr>
      </w:pPr>
      <w:r w:rsidRPr="002B189B">
        <w:rPr>
          <w:rFonts w:ascii="Times New Roman" w:hAnsi="Times New Roman" w:cs="Times New Roman"/>
          <w:color w:val="333333"/>
          <w:sz w:val="25"/>
          <w:szCs w:val="25"/>
          <w:shd w:val="clear" w:color="auto" w:fill="FFFFFF"/>
          <w:lang w:val="uk-UA"/>
        </w:rPr>
        <w:t>Згідно з абзацом першим п. 295.1 ст. 295 Податкового кодексу України від 02 грудня 2010 року № 2755-VI із змінами та доповненнями (далі – ПКУ) платники єдиного податку першої і другої груп сплачують єдиний податок шляхом здійснення авансового внеску не пізніше 20 числа (включно) поточного місяця.</w:t>
      </w:r>
    </w:p>
    <w:p w:rsidR="00E25C01" w:rsidRPr="002B189B" w:rsidRDefault="00E25C01" w:rsidP="002B189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5"/>
          <w:szCs w:val="25"/>
          <w:lang w:val="uk-UA"/>
        </w:rPr>
      </w:pPr>
      <w:r w:rsidRPr="002B189B">
        <w:rPr>
          <w:rFonts w:ascii="Times New Roman" w:hAnsi="Times New Roman" w:cs="Times New Roman"/>
          <w:color w:val="333333"/>
          <w:sz w:val="25"/>
          <w:szCs w:val="25"/>
          <w:shd w:val="clear" w:color="auto" w:fill="FFFFFF"/>
          <w:lang w:val="uk-UA"/>
        </w:rPr>
        <w:t>Відповідно до п. 296.2 ст. 296 ПКУ платники єдиного податку першої та другої груп подають до контролюючого органу податкову декларацію платника єдиного податку у строк, встановлений для річного податкового (звітного) періоду, в якій відображаються обсяг отриманого доходу, щомісячні авансові внески, визначені п. 295.1 ст. 295 ПКУ, а також відомості про суми єдиного внеску на загальнообов’язкове державне соціальне страхування, нарахованого, обчисленого і сплаченого в порядку, визначеному законом для даної категорії платників.</w:t>
      </w:r>
    </w:p>
    <w:p w:rsidR="00E25C01" w:rsidRPr="002B189B" w:rsidRDefault="00E25C01" w:rsidP="002B189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5"/>
          <w:szCs w:val="25"/>
          <w:lang w:val="uk-UA"/>
        </w:rPr>
      </w:pPr>
      <w:r w:rsidRPr="002B189B">
        <w:rPr>
          <w:rFonts w:ascii="Times New Roman" w:hAnsi="Times New Roman" w:cs="Times New Roman"/>
          <w:color w:val="333333"/>
          <w:sz w:val="25"/>
          <w:szCs w:val="25"/>
          <w:shd w:val="clear" w:color="auto" w:fill="FFFFFF"/>
          <w:lang w:val="uk-UA"/>
        </w:rPr>
        <w:t>Така податкова декларація подається, якщо платник єдиного податку не допустив перевищення протягом року обсягу доходу, визначеного у п. 291.4 ст. 291 ПКУ, та/або самостійно не перейшов на сплату єдиного податку за ставками, встановленими для платників єдиного податку другої або третьої групи.</w:t>
      </w:r>
    </w:p>
    <w:p w:rsidR="00E25C01" w:rsidRPr="002B189B" w:rsidRDefault="00E25C01" w:rsidP="002B189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5"/>
          <w:szCs w:val="25"/>
          <w:lang w:val="uk-UA"/>
        </w:rPr>
      </w:pPr>
      <w:r w:rsidRPr="002B189B">
        <w:rPr>
          <w:rFonts w:ascii="Times New Roman" w:hAnsi="Times New Roman" w:cs="Times New Roman"/>
          <w:color w:val="333333"/>
          <w:sz w:val="25"/>
          <w:szCs w:val="25"/>
          <w:shd w:val="clear" w:color="auto" w:fill="FFFFFF"/>
          <w:lang w:val="uk-UA"/>
        </w:rPr>
        <w:t>Платники єдиного податку першої та другої груп подають до контролюючого органу податкову декларацію у строки, встановлені для квартального податкового (звітного) періоду, у разі, зокрема, самостійного прийняття рішення про перехід на сплату податку за ставками, встановленими для платників єдиного податку другої або третьої (фізичні особи – підприємці) груп (абзац перший п.п. 296.5.1 п. 296.5 ст. 296 ПКУ).</w:t>
      </w:r>
    </w:p>
    <w:p w:rsidR="00E25C01" w:rsidRPr="002B189B" w:rsidRDefault="00E25C01" w:rsidP="002B189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5"/>
          <w:szCs w:val="25"/>
          <w:lang w:val="uk-UA"/>
        </w:rPr>
      </w:pPr>
      <w:r w:rsidRPr="002B189B">
        <w:rPr>
          <w:rFonts w:ascii="Times New Roman" w:hAnsi="Times New Roman" w:cs="Times New Roman"/>
          <w:color w:val="333333"/>
          <w:sz w:val="25"/>
          <w:szCs w:val="25"/>
          <w:shd w:val="clear" w:color="auto" w:fill="FFFFFF"/>
          <w:lang w:val="uk-UA"/>
        </w:rPr>
        <w:t>Підпунктами 49.18.2 та 49.18.3 п. 49.18 ст. 49 ПКУ встановлено, що податкові декларації, крім випадків, передбачених ПКУ, подаються за базовий звітний (податковий) період, що дорівнює:</w:t>
      </w:r>
    </w:p>
    <w:p w:rsidR="00E25C01" w:rsidRPr="002B189B" w:rsidRDefault="00E25C01" w:rsidP="002B189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5"/>
          <w:szCs w:val="25"/>
          <w:shd w:val="clear" w:color="auto" w:fill="FFFFFF"/>
          <w:lang w:val="uk-UA"/>
        </w:rPr>
      </w:pPr>
      <w:r w:rsidRPr="002B189B">
        <w:rPr>
          <w:rFonts w:ascii="Times New Roman" w:hAnsi="Times New Roman" w:cs="Times New Roman"/>
          <w:color w:val="333333"/>
          <w:sz w:val="25"/>
          <w:szCs w:val="25"/>
          <w:shd w:val="clear" w:color="auto" w:fill="FFFFFF"/>
          <w:lang w:val="uk-UA"/>
        </w:rPr>
        <w:t>календарному кварталу або календарному півріччю (у тому числі в разі сплати квартальних або піврічних авансових внесків) – протягом 40 календарних днів, що настають за останнім календарним днем звітного (податкового) кварталу (півріччя);</w:t>
      </w:r>
    </w:p>
    <w:p w:rsidR="00E25C01" w:rsidRPr="002B189B" w:rsidRDefault="00E25C01" w:rsidP="002B189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5"/>
          <w:szCs w:val="25"/>
          <w:lang w:val="uk-UA"/>
        </w:rPr>
      </w:pPr>
      <w:r w:rsidRPr="002B189B">
        <w:rPr>
          <w:rFonts w:ascii="Times New Roman" w:hAnsi="Times New Roman" w:cs="Times New Roman"/>
          <w:color w:val="333333"/>
          <w:sz w:val="25"/>
          <w:szCs w:val="25"/>
          <w:shd w:val="clear" w:color="auto" w:fill="FFFFFF"/>
          <w:lang w:val="uk-UA"/>
        </w:rPr>
        <w:t>календарному року, крім випадків, передбачених підпунктами 49.18.4 та 49.18.5 п. 49.18 ст. 49 ПКУ (для платників податків на доходи фізичних осіб) – протягом 60 календарних днів, що настають за останнім календарним днем звітного (податкового) року.</w:t>
      </w:r>
    </w:p>
    <w:p w:rsidR="00E25C01" w:rsidRPr="002B189B" w:rsidRDefault="00E25C01" w:rsidP="002B189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5"/>
          <w:szCs w:val="25"/>
          <w:lang w:val="uk-UA"/>
        </w:rPr>
      </w:pPr>
      <w:r w:rsidRPr="002B189B">
        <w:rPr>
          <w:rFonts w:ascii="Times New Roman" w:hAnsi="Times New Roman" w:cs="Times New Roman"/>
          <w:color w:val="333333"/>
          <w:sz w:val="25"/>
          <w:szCs w:val="25"/>
          <w:shd w:val="clear" w:color="auto" w:fill="FFFFFF"/>
          <w:lang w:val="uk-UA"/>
        </w:rPr>
        <w:t>Форма податкової декларації платника єдиного податку – фізичної особи – підприємця затверджена наказом Міністерства фінансів України від 19.06.2015 № 578 (в редакції наказу Міністерства фінансів України від 09.12.2020 № 752) (далі – Декларація за формою № 752).</w:t>
      </w:r>
    </w:p>
    <w:p w:rsidR="00E25C01" w:rsidRPr="002B189B" w:rsidRDefault="00E25C01" w:rsidP="002B189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5"/>
          <w:szCs w:val="25"/>
          <w:lang w:val="uk-UA"/>
        </w:rPr>
      </w:pPr>
      <w:r w:rsidRPr="002B189B">
        <w:rPr>
          <w:rFonts w:ascii="Times New Roman" w:hAnsi="Times New Roman" w:cs="Times New Roman"/>
          <w:color w:val="333333"/>
          <w:sz w:val="25"/>
          <w:szCs w:val="25"/>
          <w:shd w:val="clear" w:color="auto" w:fill="FFFFFF"/>
          <w:lang w:val="uk-UA"/>
        </w:rPr>
        <w:t>Водночас, тимчасово, з 01 квітня 2022 року до припинення або скасування воєнного, надзвичайного стану на території України, положення розділу XIV ПКУ застосовуються з урахуванням таких особливостей, визначених п. 9 підрозд. 8 розд. ХХ «Перехідні положення» ПКУ.</w:t>
      </w:r>
    </w:p>
    <w:p w:rsidR="00E25C01" w:rsidRPr="002B189B" w:rsidRDefault="00E25C01" w:rsidP="002B189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5"/>
          <w:szCs w:val="25"/>
          <w:lang w:val="uk-UA"/>
        </w:rPr>
      </w:pPr>
      <w:r w:rsidRPr="002B189B">
        <w:rPr>
          <w:rFonts w:ascii="Times New Roman" w:hAnsi="Times New Roman" w:cs="Times New Roman"/>
          <w:color w:val="333333"/>
          <w:sz w:val="25"/>
          <w:szCs w:val="25"/>
          <w:shd w:val="clear" w:color="auto" w:fill="FFFFFF"/>
          <w:lang w:val="uk-UA"/>
        </w:rPr>
        <w:lastRenderedPageBreak/>
        <w:t>Підпунктом 9.1 п. 9 підрозд. 8 розд. ХХ «Перехідні положення» ПКУ передбачено, що фізичні особи – підприємці – платники єдиного податку першої та другої групи мають право не сплачувати єдиний податок.</w:t>
      </w:r>
    </w:p>
    <w:p w:rsidR="00E25C01" w:rsidRPr="002B189B" w:rsidRDefault="00E25C01" w:rsidP="002B189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5"/>
          <w:szCs w:val="25"/>
          <w:lang w:val="uk-UA"/>
        </w:rPr>
      </w:pPr>
      <w:r w:rsidRPr="002B189B">
        <w:rPr>
          <w:rFonts w:ascii="Times New Roman" w:hAnsi="Times New Roman" w:cs="Times New Roman"/>
          <w:color w:val="333333"/>
          <w:sz w:val="25"/>
          <w:szCs w:val="25"/>
          <w:shd w:val="clear" w:color="auto" w:fill="FFFFFF"/>
          <w:lang w:val="uk-UA"/>
        </w:rPr>
        <w:t>При цьому такими особами декларація платника єдиного податку – фізичної особи – підприємця не заповнюється за період, в якому відповідно до абзацу першого п.п. 9.1 п. 9 підрозд. 8 розд. ХХ «Перехідні положення» ПКУ єдиний податок не сплачувався.</w:t>
      </w:r>
    </w:p>
    <w:p w:rsidR="00E25C01" w:rsidRPr="002B189B" w:rsidRDefault="00E25C01" w:rsidP="002B189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5"/>
          <w:szCs w:val="25"/>
          <w:lang w:val="uk-UA"/>
        </w:rPr>
      </w:pPr>
      <w:r w:rsidRPr="002B189B">
        <w:rPr>
          <w:rFonts w:ascii="Times New Roman" w:hAnsi="Times New Roman" w:cs="Times New Roman"/>
          <w:color w:val="333333"/>
          <w:sz w:val="25"/>
          <w:szCs w:val="25"/>
          <w:shd w:val="clear" w:color="auto" w:fill="FFFFFF"/>
          <w:lang w:val="uk-UA"/>
        </w:rPr>
        <w:t>Відсоткова ставка єдиного податку для платників єдиного податку третьої групи, які використовують особливості оподаткування, встановлені п. 9 підрозд. 8 розд. ХХ «Перехідні положення» ПКУ, встановлюється у розмірі 2 відс. доходу, визначеного відповідно до ст. 292 ПКУ (п.п. 9.4 п. 9 підрозд. 8 розд. ХХ «Перехідні положення» ПКУ).</w:t>
      </w:r>
    </w:p>
    <w:p w:rsidR="00E25C01" w:rsidRPr="002B189B" w:rsidRDefault="00E25C01" w:rsidP="002B189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5"/>
          <w:szCs w:val="25"/>
          <w:lang w:val="uk-UA"/>
        </w:rPr>
      </w:pPr>
      <w:r w:rsidRPr="002B189B">
        <w:rPr>
          <w:rFonts w:ascii="Times New Roman" w:hAnsi="Times New Roman" w:cs="Times New Roman"/>
          <w:color w:val="333333"/>
          <w:sz w:val="25"/>
          <w:szCs w:val="25"/>
          <w:shd w:val="clear" w:color="auto" w:fill="FFFFFF"/>
          <w:lang w:val="uk-UA"/>
        </w:rPr>
        <w:t>Для обрання або переходу на спрощену систему оподаткування платником з особливостями, встановленими п. 9 підрозд. 8 розд. ХХ «Перехідні положення» ПКУ, суб’єкт господарювання подає до контролюючого органу заяву (абзац перший п.п. 9.8 п. 9 підрозд. 8 розд. ХХ «Перехідні положення» ПКУ).</w:t>
      </w:r>
    </w:p>
    <w:p w:rsidR="00E25C01" w:rsidRPr="002B189B" w:rsidRDefault="00E25C01" w:rsidP="002B189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5"/>
          <w:szCs w:val="25"/>
          <w:lang w:val="uk-UA"/>
        </w:rPr>
      </w:pPr>
      <w:r w:rsidRPr="002B189B">
        <w:rPr>
          <w:rFonts w:ascii="Times New Roman" w:hAnsi="Times New Roman" w:cs="Times New Roman"/>
          <w:color w:val="333333"/>
          <w:sz w:val="25"/>
          <w:szCs w:val="25"/>
          <w:shd w:val="clear" w:color="auto" w:fill="FFFFFF"/>
          <w:lang w:val="uk-UA"/>
        </w:rPr>
        <w:t>Податковий (звітний) період для платників єдиного податку третьої групи, які використовують особливості оподаткування, встановлені п. 9 підрозд. 8 розд. ХХ «Перехідні положення» ПКУ, дорівнює календарному місяцю (п.п. 9.6 п. 9 підрозд. 8 розд. ХХ «Перехідні положення» ПКУ).</w:t>
      </w:r>
    </w:p>
    <w:p w:rsidR="00E25C01" w:rsidRPr="002B189B" w:rsidRDefault="00E25C01" w:rsidP="002B189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5"/>
          <w:szCs w:val="25"/>
          <w:lang w:val="uk-UA"/>
        </w:rPr>
      </w:pPr>
      <w:r w:rsidRPr="002B189B">
        <w:rPr>
          <w:rFonts w:ascii="Times New Roman" w:hAnsi="Times New Roman" w:cs="Times New Roman"/>
          <w:color w:val="333333"/>
          <w:sz w:val="25"/>
          <w:szCs w:val="25"/>
          <w:shd w:val="clear" w:color="auto" w:fill="FFFFFF"/>
          <w:lang w:val="uk-UA"/>
        </w:rPr>
        <w:t>Форма податкової декларації платника єдиного податку третьої групи на період дії воєнного, надзвичайного стану в Україні, затверджена наказом Міністерства фінансів</w:t>
      </w:r>
      <w:r w:rsidRPr="002B189B">
        <w:rPr>
          <w:rFonts w:ascii="Times New Roman" w:hAnsi="Times New Roman" w:cs="Times New Roman"/>
          <w:color w:val="333333"/>
          <w:sz w:val="25"/>
          <w:szCs w:val="25"/>
          <w:lang w:val="uk-UA"/>
        </w:rPr>
        <w:t xml:space="preserve"> </w:t>
      </w:r>
      <w:r w:rsidRPr="002B189B">
        <w:rPr>
          <w:rFonts w:ascii="Times New Roman" w:hAnsi="Times New Roman" w:cs="Times New Roman"/>
          <w:color w:val="333333"/>
          <w:sz w:val="25"/>
          <w:szCs w:val="25"/>
          <w:shd w:val="clear" w:color="auto" w:fill="FFFFFF"/>
          <w:lang w:val="uk-UA"/>
        </w:rPr>
        <w:t>України від 26.04.2022 № 124.</w:t>
      </w:r>
    </w:p>
    <w:p w:rsidR="00E25C01" w:rsidRPr="002B189B" w:rsidRDefault="00E25C01" w:rsidP="002B189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5"/>
          <w:szCs w:val="25"/>
          <w:lang w:val="uk-UA"/>
        </w:rPr>
      </w:pPr>
      <w:r w:rsidRPr="002B189B">
        <w:rPr>
          <w:rFonts w:ascii="Times New Roman" w:hAnsi="Times New Roman" w:cs="Times New Roman"/>
          <w:color w:val="333333"/>
          <w:sz w:val="25"/>
          <w:szCs w:val="25"/>
          <w:shd w:val="clear" w:color="auto" w:fill="FFFFFF"/>
          <w:lang w:val="uk-UA"/>
        </w:rPr>
        <w:t>Слід зазначити, що нормами ПКУ не визначені терміни подання податкової декларації у разі переходу з першої або другої групи на третю групу за заявою щодо використання особливостей оподаткування єдиним податком за ставкою 2 відсотки (далі – Заява).</w:t>
      </w:r>
    </w:p>
    <w:p w:rsidR="00E25C01" w:rsidRPr="002B189B" w:rsidRDefault="00E25C01" w:rsidP="002B189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5"/>
          <w:szCs w:val="25"/>
          <w:lang w:val="uk-UA"/>
        </w:rPr>
      </w:pPr>
      <w:r w:rsidRPr="002B189B">
        <w:rPr>
          <w:rFonts w:ascii="Times New Roman" w:hAnsi="Times New Roman" w:cs="Times New Roman"/>
          <w:color w:val="333333"/>
          <w:sz w:val="25"/>
          <w:szCs w:val="25"/>
          <w:shd w:val="clear" w:color="auto" w:fill="FFFFFF"/>
          <w:lang w:val="uk-UA"/>
        </w:rPr>
        <w:t>Враховуючи вищевикладене, платник єдиного податку першої або другої групи, який здійснює господарську діяльність і у визначені ПКУ терміни сплачував єдиний податок, востаннє сплачує авансовий внесок з єдиного податку в місяці, в якому подано Заяву, та в Декларації за формою № 752 зазначає суму щомісячних авансових внесків, сплачених ним у відповідних кварталах.</w:t>
      </w:r>
    </w:p>
    <w:p w:rsidR="00E25C01" w:rsidRPr="002B189B" w:rsidRDefault="00E25C01" w:rsidP="002B189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5"/>
          <w:szCs w:val="25"/>
          <w:lang w:val="uk-UA"/>
        </w:rPr>
      </w:pPr>
      <w:r w:rsidRPr="002B189B">
        <w:rPr>
          <w:rFonts w:ascii="Times New Roman" w:hAnsi="Times New Roman" w:cs="Times New Roman"/>
          <w:color w:val="333333"/>
          <w:sz w:val="25"/>
          <w:szCs w:val="25"/>
          <w:shd w:val="clear" w:color="auto" w:fill="FFFFFF"/>
          <w:lang w:val="uk-UA"/>
        </w:rPr>
        <w:t>Разом з тим, платник єдиного податку першої або другої групи, який скористався правом не сплачувати єдиний внесок відповідно до п.п. 9.1 п. 9 підрозд. 8 розд. ХХ «Перехідні положення» ПКУ, в Декларації за формою № 752 не заповнює інформацію щодо таких періодів, в яких не сплачувались авансові внески з єдиного податку.</w:t>
      </w:r>
    </w:p>
    <w:p w:rsidR="00591D42" w:rsidRPr="002B189B" w:rsidRDefault="00E25C01" w:rsidP="002B18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2B189B">
        <w:rPr>
          <w:rFonts w:ascii="Times New Roman" w:hAnsi="Times New Roman" w:cs="Times New Roman"/>
          <w:color w:val="333333"/>
          <w:sz w:val="25"/>
          <w:szCs w:val="25"/>
          <w:shd w:val="clear" w:color="auto" w:fill="FFFFFF"/>
          <w:lang w:val="uk-UA"/>
        </w:rPr>
        <w:t>З урахуванням терміну визначеного п.п. 296.5.1 п. 296.5 ст. 296 ПКУ, для забезпечення відображення в інтегрованих картках платника достовірної інформації щодо авансових внесків по єдиному податку, фізична особа – підприємець у разі переходу в середині місяця кварталу з першої або другої групи на третю групу з особливостями оподаткування на період дії воєнного стану подає Декларацію за формою № 752 протягом 40 календарних днів, що настають за останнім календарним днем кварталу, в якому подана Заява.</w:t>
      </w:r>
    </w:p>
    <w:p w:rsidR="009117BD" w:rsidRPr="009117BD" w:rsidRDefault="009117BD" w:rsidP="002B189B">
      <w:pPr>
        <w:ind w:firstLine="567"/>
        <w:rPr>
          <w:rFonts w:ascii="Times New Roman" w:hAnsi="Times New Roman" w:cs="Times New Roman"/>
          <w:color w:val="333333"/>
          <w:sz w:val="25"/>
          <w:szCs w:val="25"/>
          <w:shd w:val="clear" w:color="auto" w:fill="FFFFFF"/>
        </w:rPr>
      </w:pPr>
    </w:p>
    <w:p w:rsidR="00591D42" w:rsidRDefault="00591D42" w:rsidP="002B189B">
      <w:pPr>
        <w:ind w:firstLine="567"/>
        <w:rPr>
          <w:rFonts w:ascii="Times New Roman" w:hAnsi="Times New Roman" w:cs="Times New Roman"/>
          <w:color w:val="333333"/>
          <w:sz w:val="25"/>
          <w:szCs w:val="25"/>
          <w:shd w:val="clear" w:color="auto" w:fill="FFFFFF"/>
          <w:lang w:val="uk-UA"/>
        </w:rPr>
      </w:pPr>
      <w:r w:rsidRPr="002B189B">
        <w:rPr>
          <w:rFonts w:ascii="Times New Roman" w:hAnsi="Times New Roman" w:cs="Times New Roman"/>
          <w:color w:val="333333"/>
          <w:sz w:val="25"/>
          <w:szCs w:val="25"/>
          <w:shd w:val="clear" w:color="auto" w:fill="FFFFFF"/>
        </w:rPr>
        <w:t>За інформацією загальнодоступного інформаційно-довідкового ресурсу.</w:t>
      </w:r>
    </w:p>
    <w:p w:rsidR="002B189B" w:rsidRPr="002B189B" w:rsidRDefault="002B189B" w:rsidP="002B189B">
      <w:pPr>
        <w:ind w:firstLine="567"/>
        <w:rPr>
          <w:rFonts w:ascii="Times New Roman" w:hAnsi="Times New Roman" w:cs="Times New Roman"/>
          <w:sz w:val="25"/>
          <w:szCs w:val="25"/>
          <w:lang w:val="uk-UA"/>
        </w:rPr>
      </w:pPr>
    </w:p>
    <w:p w:rsidR="00591D42" w:rsidRPr="00EA716F" w:rsidRDefault="00591D42" w:rsidP="00591D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ua</w:t>
        </w:r>
      </w:hyperlink>
    </w:p>
    <w:p w:rsidR="00591D42" w:rsidRPr="00591D42" w:rsidRDefault="00591D42" w:rsidP="00591D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591D42" w:rsidRPr="00591D42" w:rsidSect="009501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C01"/>
    <w:rsid w:val="002B189B"/>
    <w:rsid w:val="00591D42"/>
    <w:rsid w:val="007D6FD0"/>
    <w:rsid w:val="009117BD"/>
    <w:rsid w:val="00950167"/>
    <w:rsid w:val="00CF5477"/>
    <w:rsid w:val="00E25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91D42"/>
    <w:rPr>
      <w:color w:val="0000FF"/>
      <w:u w:val="single"/>
    </w:rPr>
  </w:style>
  <w:style w:type="character" w:customStyle="1" w:styleId="z-label">
    <w:name w:val="z-label"/>
    <w:basedOn w:val="a0"/>
    <w:rsid w:val="00591D42"/>
  </w:style>
  <w:style w:type="paragraph" w:styleId="a4">
    <w:name w:val="Balloon Text"/>
    <w:basedOn w:val="a"/>
    <w:link w:val="a5"/>
    <w:uiPriority w:val="99"/>
    <w:semiHidden/>
    <w:unhideWhenUsed/>
    <w:rsid w:val="00591D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1D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91D42"/>
    <w:rPr>
      <w:color w:val="0000FF"/>
      <w:u w:val="single"/>
    </w:rPr>
  </w:style>
  <w:style w:type="character" w:customStyle="1" w:styleId="z-label">
    <w:name w:val="z-label"/>
    <w:basedOn w:val="a0"/>
    <w:rsid w:val="00591D42"/>
  </w:style>
  <w:style w:type="paragraph" w:styleId="a4">
    <w:name w:val="Balloon Text"/>
    <w:basedOn w:val="a"/>
    <w:link w:val="a5"/>
    <w:uiPriority w:val="99"/>
    <w:semiHidden/>
    <w:unhideWhenUsed/>
    <w:rsid w:val="00591D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1D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4032</Words>
  <Characters>2299</Characters>
  <Application>Microsoft Office Word</Application>
  <DocSecurity>4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Оніщенко Віталій Володимирович</cp:lastModifiedBy>
  <cp:revision>2</cp:revision>
  <dcterms:created xsi:type="dcterms:W3CDTF">2022-07-25T08:36:00Z</dcterms:created>
  <dcterms:modified xsi:type="dcterms:W3CDTF">2022-07-25T08:36:00Z</dcterms:modified>
</cp:coreProperties>
</file>